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FFAB" w14:textId="63289AE8" w:rsidR="00F31670" w:rsidRDefault="00427C27">
      <w:bookmarkStart w:id="0" w:name="_GoBack"/>
      <w:bookmarkEnd w:id="0"/>
      <w:r>
        <w:t xml:space="preserve">Giotto di </w:t>
      </w:r>
      <w:proofErr w:type="spellStart"/>
      <w:r>
        <w:t>Bondone</w:t>
      </w:r>
      <w:proofErr w:type="spellEnd"/>
    </w:p>
    <w:p w14:paraId="27CBAF38" w14:textId="39921F2C" w:rsidR="00427C27" w:rsidRDefault="00427C27">
      <w:r>
        <w:rPr>
          <w:noProof/>
          <w:lang w:eastAsia="fr-CA"/>
        </w:rPr>
        <w:drawing>
          <wp:inline distT="0" distB="0" distL="0" distR="0" wp14:anchorId="04BAD72B" wp14:editId="52459F8B">
            <wp:extent cx="744513" cy="1104900"/>
            <wp:effectExtent l="0" t="0" r="0" b="0"/>
            <wp:docPr id="2" name="Image 2" descr="Giotto di Bondone | Art in Tuscany | Podere Santa Pia, Holiday house in the  south of Tusc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tto di Bondone | Art in Tuscany | Podere Santa Pia, Holiday house in the  south of Tusc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11" cy="11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1624" w14:textId="5406862A" w:rsidR="00427C27" w:rsidRDefault="00427C27">
      <w:r>
        <w:t>Italien</w:t>
      </w:r>
    </w:p>
    <w:p w14:paraId="1955DDF7" w14:textId="616AA7D0" w:rsidR="00427C27" w:rsidRDefault="00427C27">
      <w:r>
        <w:rPr>
          <w:noProof/>
          <w:lang w:eastAsia="fr-CA"/>
        </w:rPr>
        <w:drawing>
          <wp:inline distT="0" distB="0" distL="0" distR="0" wp14:anchorId="7E70C7D4" wp14:editId="3F600348">
            <wp:extent cx="1190625" cy="1544230"/>
            <wp:effectExtent l="0" t="0" r="0" b="0"/>
            <wp:docPr id="3" name="Image 3" descr="Vezina party centre | Drapeau d'Italie 4 pouces par 6 po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zina party centre | Drapeau d'Italie 4 pouces par 6 pou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72" cy="15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BB6A" w14:textId="19FEB569" w:rsidR="00427C27" w:rsidRDefault="00427C27">
      <w:r>
        <w:rPr>
          <w:noProof/>
          <w:lang w:eastAsia="fr-CA"/>
        </w:rPr>
        <w:drawing>
          <wp:inline distT="0" distB="0" distL="0" distR="0" wp14:anchorId="3B81F8E0" wp14:editId="4CBE61EC">
            <wp:extent cx="1544659" cy="1714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99" cy="178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78D6" w14:textId="012E1A8D" w:rsidR="00427C27" w:rsidRDefault="00427C27">
      <w:r>
        <w:t>1267 à1337</w:t>
      </w:r>
    </w:p>
    <w:p w14:paraId="60BD4EF0" w14:textId="50B9848D" w:rsidR="00427C27" w:rsidRDefault="00427C27">
      <w:r>
        <w:t>Livre humaniste</w:t>
      </w:r>
    </w:p>
    <w:p w14:paraId="781EF56D" w14:textId="0E422DBB" w:rsidR="00427C27" w:rsidRDefault="00427C27">
      <w:r>
        <w:rPr>
          <w:noProof/>
          <w:lang w:eastAsia="fr-CA"/>
        </w:rPr>
        <w:drawing>
          <wp:inline distT="0" distB="0" distL="0" distR="0" wp14:anchorId="07E520D3" wp14:editId="25059B6E">
            <wp:extent cx="1277471" cy="2105025"/>
            <wp:effectExtent l="0" t="0" r="0" b="0"/>
            <wp:docPr id="1" name="Image 1" descr="Giotto et les humanistes : la découverte de la composition... par Michael  Baxandall, Patrick Boucheron | Arts | Hist.de l'art / Mouvements |  Leslibraires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et les humanistes : la découverte de la composition... par Michael  Baxandall, Patrick Boucheron | Arts | Hist.de l'art / Mouvements |  Leslibraires.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49" cy="21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22C1" w14:textId="77777777" w:rsidR="00427C27" w:rsidRDefault="00427C27"/>
    <w:p w14:paraId="04C5BB8D" w14:textId="77777777" w:rsidR="00427C27" w:rsidRDefault="00427C27"/>
    <w:sectPr w:rsidR="00427C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27"/>
    <w:rsid w:val="00427C27"/>
    <w:rsid w:val="00597546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CECF"/>
  <w15:chartTrackingRefBased/>
  <w15:docId w15:val="{681F42DD-6E14-4CE5-AD36-F7227D9F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CSBE</cp:lastModifiedBy>
  <cp:revision>2</cp:revision>
  <dcterms:created xsi:type="dcterms:W3CDTF">2021-05-18T13:47:00Z</dcterms:created>
  <dcterms:modified xsi:type="dcterms:W3CDTF">2021-05-18T13:47:00Z</dcterms:modified>
</cp:coreProperties>
</file>